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9B6" w:rsidRDefault="003279B6" w:rsidP="003279B6">
      <w:pPr>
        <w:pStyle w:val="NormalWeb"/>
        <w:shd w:val="clear" w:color="auto" w:fill="FFFFFF"/>
        <w:spacing w:before="255" w:beforeAutospacing="0" w:after="255" w:afterAutospacing="0"/>
        <w:rPr>
          <w:rFonts w:ascii="Verdana" w:hAnsi="Verdana"/>
          <w:color w:val="000000"/>
          <w:sz w:val="18"/>
          <w:szCs w:val="18"/>
        </w:rPr>
      </w:pPr>
      <w:r>
        <w:rPr>
          <w:rFonts w:ascii="Verdana" w:hAnsi="Verdana"/>
          <w:color w:val="000000"/>
          <w:sz w:val="18"/>
          <w:szCs w:val="18"/>
        </w:rPr>
        <w:t xml:space="preserve">Le </w:t>
      </w:r>
      <w:proofErr w:type="spellStart"/>
      <w:r>
        <w:rPr>
          <w:rFonts w:ascii="Verdana" w:hAnsi="Verdana"/>
          <w:color w:val="000000"/>
          <w:sz w:val="18"/>
          <w:szCs w:val="18"/>
        </w:rPr>
        <w:t>Neem</w:t>
      </w:r>
      <w:proofErr w:type="spellEnd"/>
      <w:r>
        <w:rPr>
          <w:rFonts w:ascii="Verdana" w:hAnsi="Verdana"/>
          <w:color w:val="000000"/>
          <w:sz w:val="18"/>
          <w:szCs w:val="18"/>
        </w:rPr>
        <w:t xml:space="preserve"> peut également être employé pour vermifuger les enfants (et les adultes), au moins une fois par an. Ce nettoyage interne est essentiel puisque 80 % de la population active, tous âges et classes sociales confondues est porteuse de parasites intestin</w:t>
      </w:r>
      <w:bookmarkStart w:id="0" w:name="_GoBack"/>
      <w:bookmarkEnd w:id="0"/>
      <w:r>
        <w:rPr>
          <w:rFonts w:ascii="Verdana" w:hAnsi="Verdana"/>
          <w:color w:val="000000"/>
          <w:sz w:val="18"/>
          <w:szCs w:val="18"/>
        </w:rPr>
        <w:t>aux, responsables de fatigue, migraines, crampes, manque de concentration, toux  rebelle, yeux cernés et autres manifestations désagréables.</w:t>
      </w:r>
    </w:p>
    <w:p w:rsidR="003279B6" w:rsidRDefault="003279B6" w:rsidP="003279B6">
      <w:pPr>
        <w:pStyle w:val="NormalWeb"/>
        <w:shd w:val="clear" w:color="auto" w:fill="FFFFFF"/>
        <w:spacing w:before="255" w:beforeAutospacing="0" w:after="255" w:afterAutospacing="0"/>
        <w:rPr>
          <w:rFonts w:ascii="Verdana" w:hAnsi="Verdana"/>
          <w:color w:val="000000"/>
          <w:sz w:val="18"/>
          <w:szCs w:val="18"/>
        </w:rPr>
      </w:pPr>
      <w:r>
        <w:rPr>
          <w:rFonts w:ascii="Verdana" w:hAnsi="Verdana"/>
          <w:color w:val="000000"/>
          <w:sz w:val="18"/>
          <w:szCs w:val="18"/>
        </w:rPr>
        <w:t xml:space="preserve">De même, le </w:t>
      </w:r>
      <w:proofErr w:type="spellStart"/>
      <w:r>
        <w:rPr>
          <w:rFonts w:ascii="Verdana" w:hAnsi="Verdana"/>
          <w:color w:val="000000"/>
          <w:sz w:val="18"/>
          <w:szCs w:val="18"/>
        </w:rPr>
        <w:t>Neem</w:t>
      </w:r>
      <w:proofErr w:type="spellEnd"/>
      <w:r>
        <w:rPr>
          <w:rFonts w:ascii="Verdana" w:hAnsi="Verdana"/>
          <w:color w:val="000000"/>
          <w:sz w:val="18"/>
          <w:szCs w:val="18"/>
        </w:rPr>
        <w:t xml:space="preserve"> en tant que grand purifiant du sang et des humeurs, possède une activité </w:t>
      </w:r>
      <w:proofErr w:type="spellStart"/>
      <w:r>
        <w:rPr>
          <w:rFonts w:ascii="Verdana" w:hAnsi="Verdana"/>
          <w:color w:val="000000"/>
          <w:sz w:val="18"/>
          <w:szCs w:val="18"/>
        </w:rPr>
        <w:t>anti-fongique</w:t>
      </w:r>
      <w:proofErr w:type="spellEnd"/>
      <w:r>
        <w:rPr>
          <w:rFonts w:ascii="Verdana" w:hAnsi="Verdana"/>
          <w:color w:val="000000"/>
          <w:sz w:val="18"/>
          <w:szCs w:val="18"/>
        </w:rPr>
        <w:t xml:space="preserve"> (anti-champignons) des espèces les moins sympathiques, celles qui viennent coloniser l’organisme humain à la suite de prise d’antibiotiques, d’un excès de stress ou d’un excès d’aliments sucrés ou acides : </w:t>
      </w:r>
      <w:r w:rsidRPr="003279B6">
        <w:rPr>
          <w:rFonts w:ascii="Verdana" w:hAnsi="Verdana"/>
          <w:color w:val="FF0000"/>
          <w:sz w:val="18"/>
          <w:szCs w:val="18"/>
        </w:rPr>
        <w:t xml:space="preserve">le </w:t>
      </w:r>
      <w:proofErr w:type="spellStart"/>
      <w:r w:rsidRPr="003279B6">
        <w:rPr>
          <w:rFonts w:ascii="Verdana" w:hAnsi="Verdana"/>
          <w:color w:val="FF0000"/>
          <w:sz w:val="18"/>
          <w:szCs w:val="18"/>
        </w:rPr>
        <w:t>candida</w:t>
      </w:r>
      <w:proofErr w:type="spellEnd"/>
      <w:r w:rsidRPr="003279B6">
        <w:rPr>
          <w:rFonts w:ascii="Verdana" w:hAnsi="Verdana"/>
          <w:color w:val="FF0000"/>
          <w:sz w:val="18"/>
          <w:szCs w:val="18"/>
        </w:rPr>
        <w:t xml:space="preserve"> </w:t>
      </w:r>
      <w:proofErr w:type="spellStart"/>
      <w:r w:rsidRPr="003279B6">
        <w:rPr>
          <w:rFonts w:ascii="Verdana" w:hAnsi="Verdana"/>
          <w:color w:val="FF0000"/>
          <w:sz w:val="18"/>
          <w:szCs w:val="18"/>
        </w:rPr>
        <w:t>albicans</w:t>
      </w:r>
      <w:proofErr w:type="spellEnd"/>
      <w:r w:rsidRPr="003279B6">
        <w:rPr>
          <w:rFonts w:ascii="Verdana" w:hAnsi="Verdana"/>
          <w:color w:val="FF0000"/>
          <w:sz w:val="18"/>
          <w:szCs w:val="18"/>
        </w:rPr>
        <w:t>.</w:t>
      </w:r>
    </w:p>
    <w:p w:rsidR="003279B6" w:rsidRDefault="003279B6" w:rsidP="003279B6">
      <w:pPr>
        <w:pStyle w:val="NormalWeb"/>
        <w:shd w:val="clear" w:color="auto" w:fill="FFFFFF"/>
        <w:spacing w:before="255" w:beforeAutospacing="0" w:after="255" w:afterAutospacing="0"/>
        <w:rPr>
          <w:rFonts w:ascii="Verdana" w:hAnsi="Verdana"/>
          <w:color w:val="000000"/>
          <w:sz w:val="18"/>
          <w:szCs w:val="18"/>
        </w:rPr>
      </w:pPr>
      <w:r>
        <w:rPr>
          <w:rFonts w:ascii="Verdana" w:hAnsi="Verdana"/>
          <w:color w:val="000000"/>
          <w:sz w:val="18"/>
          <w:szCs w:val="18"/>
        </w:rPr>
        <w:t xml:space="preserve">Dans cette lutte </w:t>
      </w:r>
      <w:proofErr w:type="spellStart"/>
      <w:r w:rsidRPr="003279B6">
        <w:rPr>
          <w:rFonts w:ascii="Verdana" w:hAnsi="Verdana"/>
          <w:color w:val="FF0000"/>
          <w:sz w:val="18"/>
          <w:szCs w:val="18"/>
        </w:rPr>
        <w:t>anti-acide</w:t>
      </w:r>
      <w:proofErr w:type="spellEnd"/>
      <w:r w:rsidRPr="003279B6">
        <w:rPr>
          <w:rFonts w:ascii="Verdana" w:hAnsi="Verdana"/>
          <w:color w:val="FF0000"/>
          <w:sz w:val="18"/>
          <w:szCs w:val="18"/>
        </w:rPr>
        <w:t xml:space="preserve">, </w:t>
      </w:r>
      <w:proofErr w:type="spellStart"/>
      <w:r w:rsidRPr="003279B6">
        <w:rPr>
          <w:rFonts w:ascii="Verdana" w:hAnsi="Verdana"/>
          <w:color w:val="FF0000"/>
          <w:sz w:val="18"/>
          <w:szCs w:val="18"/>
        </w:rPr>
        <w:t>anti-mycosique</w:t>
      </w:r>
      <w:proofErr w:type="spellEnd"/>
      <w:r w:rsidRPr="003279B6">
        <w:rPr>
          <w:rFonts w:ascii="Verdana" w:hAnsi="Verdana"/>
          <w:color w:val="FF0000"/>
          <w:sz w:val="18"/>
          <w:szCs w:val="18"/>
        </w:rPr>
        <w:t xml:space="preserve"> et </w:t>
      </w:r>
      <w:proofErr w:type="spellStart"/>
      <w:r w:rsidRPr="003279B6">
        <w:rPr>
          <w:rFonts w:ascii="Verdana" w:hAnsi="Verdana"/>
          <w:color w:val="FF0000"/>
          <w:sz w:val="18"/>
          <w:szCs w:val="18"/>
        </w:rPr>
        <w:t>anti-parasitaire</w:t>
      </w:r>
      <w:proofErr w:type="spellEnd"/>
      <w:r w:rsidRPr="003279B6">
        <w:rPr>
          <w:rFonts w:ascii="Verdana" w:hAnsi="Verdana"/>
          <w:color w:val="FF0000"/>
          <w:sz w:val="18"/>
          <w:szCs w:val="18"/>
        </w:rPr>
        <w:t xml:space="preserve">, </w:t>
      </w:r>
      <w:r>
        <w:rPr>
          <w:rFonts w:ascii="Verdana" w:hAnsi="Verdana"/>
          <w:color w:val="000000"/>
          <w:sz w:val="18"/>
          <w:szCs w:val="18"/>
        </w:rPr>
        <w:t xml:space="preserve">le </w:t>
      </w:r>
      <w:proofErr w:type="spellStart"/>
      <w:r>
        <w:rPr>
          <w:rFonts w:ascii="Verdana" w:hAnsi="Verdana"/>
          <w:color w:val="000000"/>
          <w:sz w:val="18"/>
          <w:szCs w:val="18"/>
        </w:rPr>
        <w:t>Neem</w:t>
      </w:r>
      <w:proofErr w:type="spellEnd"/>
      <w:r>
        <w:rPr>
          <w:rFonts w:ascii="Verdana" w:hAnsi="Verdana"/>
          <w:color w:val="000000"/>
          <w:sz w:val="18"/>
          <w:szCs w:val="18"/>
        </w:rPr>
        <w:t xml:space="preserve"> détient le record d’efficacité, en comparaison avec des traitements souvent couteux, astreignants et inefficaces.</w:t>
      </w:r>
    </w:p>
    <w:p w:rsidR="003279B6" w:rsidRDefault="003279B6" w:rsidP="003279B6">
      <w:pPr>
        <w:shd w:val="clear" w:color="auto" w:fill="FFFFFF"/>
        <w:spacing w:after="0" w:line="240" w:lineRule="auto"/>
        <w:outlineLvl w:val="2"/>
        <w:rPr>
          <w:rFonts w:ascii="Verdana" w:eastAsia="Times New Roman" w:hAnsi="Verdana" w:cs="Times New Roman"/>
          <w:b/>
          <w:bCs/>
          <w:color w:val="21759B"/>
          <w:sz w:val="21"/>
          <w:szCs w:val="21"/>
          <w:lang w:eastAsia="fr-FR"/>
        </w:rPr>
      </w:pPr>
      <w:proofErr w:type="spellStart"/>
      <w:r>
        <w:rPr>
          <w:rFonts w:ascii="Verdana" w:eastAsia="Times New Roman" w:hAnsi="Verdana" w:cs="Times New Roman"/>
          <w:b/>
          <w:bCs/>
          <w:color w:val="21759B"/>
          <w:sz w:val="21"/>
          <w:szCs w:val="21"/>
          <w:lang w:eastAsia="fr-FR"/>
        </w:rPr>
        <w:t>Neem</w:t>
      </w:r>
      <w:proofErr w:type="spellEnd"/>
      <w:r>
        <w:rPr>
          <w:rFonts w:ascii="Verdana" w:eastAsia="Times New Roman" w:hAnsi="Verdana" w:cs="Times New Roman"/>
          <w:b/>
          <w:bCs/>
          <w:color w:val="21759B"/>
          <w:sz w:val="21"/>
          <w:szCs w:val="21"/>
          <w:lang w:eastAsia="fr-FR"/>
        </w:rPr>
        <w:t xml:space="preserve"> + </w:t>
      </w:r>
      <w:proofErr w:type="spellStart"/>
      <w:r>
        <w:rPr>
          <w:rFonts w:ascii="Verdana" w:eastAsia="Times New Roman" w:hAnsi="Verdana" w:cs="Times New Roman"/>
          <w:b/>
          <w:bCs/>
          <w:color w:val="21759B"/>
          <w:sz w:val="21"/>
          <w:szCs w:val="21"/>
          <w:lang w:eastAsia="fr-FR"/>
        </w:rPr>
        <w:t>tulsi</w:t>
      </w:r>
      <w:proofErr w:type="spellEnd"/>
      <w:r>
        <w:rPr>
          <w:rFonts w:ascii="Verdana" w:eastAsia="Times New Roman" w:hAnsi="Verdana" w:cs="Times New Roman"/>
          <w:b/>
          <w:bCs/>
          <w:color w:val="21759B"/>
          <w:sz w:val="21"/>
          <w:szCs w:val="21"/>
          <w:lang w:eastAsia="fr-FR"/>
        </w:rPr>
        <w:t>, deux indications possibles</w:t>
      </w:r>
    </w:p>
    <w:p w:rsidR="003279B6" w:rsidRDefault="003279B6" w:rsidP="003279B6">
      <w:pPr>
        <w:shd w:val="clear" w:color="auto" w:fill="FFFFFF"/>
        <w:spacing w:before="255" w:after="255" w:line="240" w:lineRule="auto"/>
        <w:rPr>
          <w:rFonts w:ascii="Verdana" w:eastAsia="Times New Roman" w:hAnsi="Verdana" w:cs="Times New Roman"/>
          <w:color w:val="000000"/>
          <w:sz w:val="18"/>
          <w:szCs w:val="18"/>
          <w:lang w:eastAsia="fr-FR"/>
        </w:rPr>
      </w:pPr>
      <w:r>
        <w:rPr>
          <w:rFonts w:ascii="Verdana" w:eastAsia="Times New Roman" w:hAnsi="Verdana" w:cs="Times New Roman"/>
          <w:color w:val="000000"/>
          <w:sz w:val="18"/>
          <w:szCs w:val="18"/>
          <w:lang w:eastAsia="fr-FR"/>
        </w:rPr>
        <w:t xml:space="preserve">La synergie </w:t>
      </w:r>
      <w:proofErr w:type="spellStart"/>
      <w:r>
        <w:rPr>
          <w:rFonts w:ascii="Verdana" w:eastAsia="Times New Roman" w:hAnsi="Verdana" w:cs="Times New Roman"/>
          <w:color w:val="000000"/>
          <w:sz w:val="18"/>
          <w:szCs w:val="18"/>
          <w:lang w:eastAsia="fr-FR"/>
        </w:rPr>
        <w:t>tulsi</w:t>
      </w:r>
      <w:proofErr w:type="spellEnd"/>
      <w:r>
        <w:rPr>
          <w:rFonts w:ascii="Verdana" w:eastAsia="Times New Roman" w:hAnsi="Verdana" w:cs="Times New Roman"/>
          <w:color w:val="000000"/>
          <w:sz w:val="18"/>
          <w:szCs w:val="18"/>
          <w:lang w:eastAsia="fr-FR"/>
        </w:rPr>
        <w:t>/</w:t>
      </w:r>
      <w:proofErr w:type="spellStart"/>
      <w:r>
        <w:rPr>
          <w:rFonts w:ascii="Verdana" w:eastAsia="Times New Roman" w:hAnsi="Verdana" w:cs="Times New Roman"/>
          <w:color w:val="000000"/>
          <w:sz w:val="18"/>
          <w:szCs w:val="18"/>
          <w:lang w:eastAsia="fr-FR"/>
        </w:rPr>
        <w:t>neem</w:t>
      </w:r>
      <w:proofErr w:type="spellEnd"/>
      <w:r>
        <w:rPr>
          <w:rFonts w:ascii="Verdana" w:eastAsia="Times New Roman" w:hAnsi="Verdana" w:cs="Times New Roman"/>
          <w:color w:val="000000"/>
          <w:sz w:val="18"/>
          <w:szCs w:val="18"/>
          <w:lang w:eastAsia="fr-FR"/>
        </w:rPr>
        <w:t xml:space="preserve"> fait coup « triple » : d’un côté, les vertus anti diabétiques du </w:t>
      </w:r>
      <w:proofErr w:type="spellStart"/>
      <w:r>
        <w:rPr>
          <w:rFonts w:ascii="Verdana" w:eastAsia="Times New Roman" w:hAnsi="Verdana" w:cs="Times New Roman"/>
          <w:color w:val="000000"/>
          <w:sz w:val="18"/>
          <w:szCs w:val="18"/>
          <w:lang w:eastAsia="fr-FR"/>
        </w:rPr>
        <w:t>Neem</w:t>
      </w:r>
      <w:proofErr w:type="spellEnd"/>
      <w:r>
        <w:rPr>
          <w:rFonts w:ascii="Verdana" w:eastAsia="Times New Roman" w:hAnsi="Verdana" w:cs="Times New Roman"/>
          <w:color w:val="000000"/>
          <w:sz w:val="18"/>
          <w:szCs w:val="18"/>
          <w:lang w:eastAsia="fr-FR"/>
        </w:rPr>
        <w:t xml:space="preserve">, renforcées par celles du </w:t>
      </w:r>
      <w:proofErr w:type="spellStart"/>
      <w:r>
        <w:rPr>
          <w:rFonts w:ascii="Verdana" w:eastAsia="Times New Roman" w:hAnsi="Verdana" w:cs="Times New Roman"/>
          <w:color w:val="000000"/>
          <w:sz w:val="18"/>
          <w:szCs w:val="18"/>
          <w:lang w:eastAsia="fr-FR"/>
        </w:rPr>
        <w:t>Tulsi</w:t>
      </w:r>
      <w:proofErr w:type="spellEnd"/>
      <w:r>
        <w:rPr>
          <w:rFonts w:ascii="Verdana" w:eastAsia="Times New Roman" w:hAnsi="Verdana" w:cs="Times New Roman"/>
          <w:color w:val="000000"/>
          <w:sz w:val="18"/>
          <w:szCs w:val="18"/>
          <w:lang w:eastAsia="fr-FR"/>
        </w:rPr>
        <w:t xml:space="preserve">, actif lui aussi sur la gestion des sucres, de l’autre, l’action des deux plantes sur la sphère respiratoire, venant protéger les bronches, soulager les asthmatiques, faciliter la respiration et nettoyer  éventuellement le terrain (fumeurs, agressions de l’hiver, rhumes, </w:t>
      </w:r>
      <w:proofErr w:type="spellStart"/>
      <w:r>
        <w:rPr>
          <w:rFonts w:ascii="Verdana" w:eastAsia="Times New Roman" w:hAnsi="Verdana" w:cs="Times New Roman"/>
          <w:color w:val="000000"/>
          <w:sz w:val="18"/>
          <w:szCs w:val="18"/>
          <w:lang w:eastAsia="fr-FR"/>
        </w:rPr>
        <w:t>etc</w:t>
      </w:r>
      <w:proofErr w:type="spellEnd"/>
      <w:r>
        <w:rPr>
          <w:rFonts w:ascii="Verdana" w:eastAsia="Times New Roman" w:hAnsi="Verdana" w:cs="Times New Roman"/>
          <w:color w:val="000000"/>
          <w:sz w:val="18"/>
          <w:szCs w:val="18"/>
          <w:lang w:eastAsia="fr-FR"/>
        </w:rPr>
        <w:t>).</w:t>
      </w:r>
    </w:p>
    <w:p w:rsidR="003279B6" w:rsidRDefault="003279B6" w:rsidP="003279B6">
      <w:pPr>
        <w:shd w:val="clear" w:color="auto" w:fill="FFFFFF"/>
        <w:spacing w:before="255" w:after="255" w:line="240" w:lineRule="auto"/>
        <w:rPr>
          <w:rFonts w:ascii="Verdana" w:eastAsia="Times New Roman" w:hAnsi="Verdana" w:cs="Times New Roman"/>
          <w:color w:val="000000"/>
          <w:sz w:val="18"/>
          <w:szCs w:val="18"/>
          <w:lang w:eastAsia="fr-FR"/>
        </w:rPr>
      </w:pPr>
      <w:r>
        <w:rPr>
          <w:rFonts w:ascii="Verdana" w:eastAsia="Times New Roman" w:hAnsi="Verdana" w:cs="Times New Roman"/>
          <w:color w:val="000000"/>
          <w:sz w:val="18"/>
          <w:szCs w:val="18"/>
          <w:lang w:eastAsia="fr-FR"/>
        </w:rPr>
        <w:t xml:space="preserve">Enfin, les personnes atteintes d’acidité (stress, surmenage, suites d’antibiothérapies) et celles, en nombre toujours croissant, malmenées par un </w:t>
      </w:r>
      <w:proofErr w:type="spellStart"/>
      <w:r>
        <w:rPr>
          <w:rFonts w:ascii="Verdana" w:eastAsia="Times New Roman" w:hAnsi="Verdana" w:cs="Times New Roman"/>
          <w:color w:val="000000"/>
          <w:sz w:val="18"/>
          <w:szCs w:val="18"/>
          <w:lang w:eastAsia="fr-FR"/>
        </w:rPr>
        <w:t>candida</w:t>
      </w:r>
      <w:proofErr w:type="spellEnd"/>
      <w:r>
        <w:rPr>
          <w:rFonts w:ascii="Verdana" w:eastAsia="Times New Roman" w:hAnsi="Verdana" w:cs="Times New Roman"/>
          <w:color w:val="000000"/>
          <w:sz w:val="18"/>
          <w:szCs w:val="18"/>
          <w:lang w:eastAsia="fr-FR"/>
        </w:rPr>
        <w:t xml:space="preserve"> </w:t>
      </w:r>
      <w:proofErr w:type="spellStart"/>
      <w:r>
        <w:rPr>
          <w:rFonts w:ascii="Verdana" w:eastAsia="Times New Roman" w:hAnsi="Verdana" w:cs="Times New Roman"/>
          <w:color w:val="000000"/>
          <w:sz w:val="18"/>
          <w:szCs w:val="18"/>
          <w:lang w:eastAsia="fr-FR"/>
        </w:rPr>
        <w:t>albicans</w:t>
      </w:r>
      <w:proofErr w:type="spellEnd"/>
      <w:r>
        <w:rPr>
          <w:rFonts w:ascii="Verdana" w:eastAsia="Times New Roman" w:hAnsi="Verdana" w:cs="Times New Roman"/>
          <w:color w:val="000000"/>
          <w:sz w:val="18"/>
          <w:szCs w:val="18"/>
          <w:lang w:eastAsia="fr-FR"/>
        </w:rPr>
        <w:t>, seront surprises par les résultats très vite constatés de cette association sur ces problèmes.</w:t>
      </w:r>
    </w:p>
    <w:p w:rsidR="003279B6" w:rsidRDefault="003279B6" w:rsidP="003279B6">
      <w:pPr>
        <w:shd w:val="clear" w:color="auto" w:fill="FFFFFF"/>
        <w:spacing w:after="0" w:line="240" w:lineRule="auto"/>
        <w:outlineLvl w:val="2"/>
        <w:rPr>
          <w:rFonts w:ascii="Verdana" w:eastAsia="Times New Roman" w:hAnsi="Verdana" w:cs="Times New Roman"/>
          <w:b/>
          <w:bCs/>
          <w:color w:val="21759B"/>
          <w:sz w:val="21"/>
          <w:szCs w:val="21"/>
          <w:lang w:eastAsia="fr-FR"/>
        </w:rPr>
      </w:pPr>
      <w:proofErr w:type="spellStart"/>
      <w:r>
        <w:rPr>
          <w:rFonts w:ascii="Verdana" w:eastAsia="Times New Roman" w:hAnsi="Verdana" w:cs="Times New Roman"/>
          <w:b/>
          <w:bCs/>
          <w:color w:val="21759B"/>
          <w:sz w:val="21"/>
          <w:szCs w:val="21"/>
          <w:lang w:eastAsia="fr-FR"/>
        </w:rPr>
        <w:t>Neem</w:t>
      </w:r>
      <w:proofErr w:type="spellEnd"/>
      <w:r>
        <w:rPr>
          <w:rFonts w:ascii="Verdana" w:eastAsia="Times New Roman" w:hAnsi="Verdana" w:cs="Times New Roman"/>
          <w:b/>
          <w:bCs/>
          <w:color w:val="21759B"/>
          <w:sz w:val="21"/>
          <w:szCs w:val="21"/>
          <w:lang w:eastAsia="fr-FR"/>
        </w:rPr>
        <w:t xml:space="preserve"> + </w:t>
      </w:r>
      <w:proofErr w:type="spellStart"/>
      <w:r>
        <w:rPr>
          <w:rFonts w:ascii="Verdana" w:eastAsia="Times New Roman" w:hAnsi="Verdana" w:cs="Times New Roman"/>
          <w:b/>
          <w:bCs/>
          <w:color w:val="21759B"/>
          <w:sz w:val="21"/>
          <w:szCs w:val="21"/>
          <w:lang w:eastAsia="fr-FR"/>
        </w:rPr>
        <w:t>Boswellia</w:t>
      </w:r>
      <w:proofErr w:type="spellEnd"/>
      <w:r>
        <w:rPr>
          <w:rFonts w:ascii="Verdana" w:eastAsia="Times New Roman" w:hAnsi="Verdana" w:cs="Times New Roman"/>
          <w:b/>
          <w:bCs/>
          <w:color w:val="21759B"/>
          <w:sz w:val="21"/>
          <w:szCs w:val="21"/>
          <w:lang w:eastAsia="fr-FR"/>
        </w:rPr>
        <w:t>, la fin des douleurs articulaires</w:t>
      </w:r>
    </w:p>
    <w:p w:rsidR="003279B6" w:rsidRDefault="003279B6" w:rsidP="003279B6">
      <w:pPr>
        <w:shd w:val="clear" w:color="auto" w:fill="FFFFFF"/>
        <w:spacing w:before="255" w:after="255" w:line="240" w:lineRule="auto"/>
        <w:rPr>
          <w:rFonts w:ascii="Verdana" w:eastAsia="Times New Roman" w:hAnsi="Verdana" w:cs="Times New Roman"/>
          <w:color w:val="000000"/>
          <w:sz w:val="18"/>
          <w:szCs w:val="18"/>
          <w:lang w:eastAsia="fr-FR"/>
        </w:rPr>
      </w:pPr>
      <w:r>
        <w:rPr>
          <w:rFonts w:ascii="Verdana" w:eastAsia="Times New Roman" w:hAnsi="Verdana" w:cs="Times New Roman"/>
          <w:color w:val="000000"/>
          <w:sz w:val="18"/>
          <w:szCs w:val="18"/>
          <w:lang w:eastAsia="fr-FR"/>
        </w:rPr>
        <w:t xml:space="preserve">L’action anti-inflammatoire du </w:t>
      </w:r>
      <w:proofErr w:type="spellStart"/>
      <w:r>
        <w:rPr>
          <w:rFonts w:ascii="Verdana" w:eastAsia="Times New Roman" w:hAnsi="Verdana" w:cs="Times New Roman"/>
          <w:color w:val="000000"/>
          <w:sz w:val="18"/>
          <w:szCs w:val="18"/>
          <w:lang w:eastAsia="fr-FR"/>
        </w:rPr>
        <w:t>Neem</w:t>
      </w:r>
      <w:proofErr w:type="spellEnd"/>
      <w:r>
        <w:rPr>
          <w:rFonts w:ascii="Verdana" w:eastAsia="Times New Roman" w:hAnsi="Verdana" w:cs="Times New Roman"/>
          <w:color w:val="000000"/>
          <w:sz w:val="18"/>
          <w:szCs w:val="18"/>
          <w:lang w:eastAsia="fr-FR"/>
        </w:rPr>
        <w:t xml:space="preserve"> fait merveille pour</w:t>
      </w:r>
      <w:r w:rsidRPr="003279B6">
        <w:rPr>
          <w:rFonts w:ascii="Verdana" w:eastAsia="Times New Roman" w:hAnsi="Verdana" w:cs="Times New Roman"/>
          <w:color w:val="FF0000"/>
          <w:sz w:val="18"/>
          <w:szCs w:val="18"/>
          <w:lang w:eastAsia="fr-FR"/>
        </w:rPr>
        <w:t xml:space="preserve"> diminuer les douleurs</w:t>
      </w:r>
      <w:r>
        <w:rPr>
          <w:rFonts w:ascii="Verdana" w:eastAsia="Times New Roman" w:hAnsi="Verdana" w:cs="Times New Roman"/>
          <w:color w:val="000000"/>
          <w:sz w:val="18"/>
          <w:szCs w:val="18"/>
          <w:lang w:eastAsia="fr-FR"/>
        </w:rPr>
        <w:t xml:space="preserve">, et les œdèmes fréquemment rencontrés dans des pathologies telles que l’arthrose  et les rhumatismes articulaires en général. On peut lui associer, dans ce contexte, l’action du </w:t>
      </w:r>
      <w:proofErr w:type="spellStart"/>
      <w:r>
        <w:rPr>
          <w:rFonts w:ascii="Verdana" w:eastAsia="Times New Roman" w:hAnsi="Verdana" w:cs="Times New Roman"/>
          <w:color w:val="000000"/>
          <w:sz w:val="18"/>
          <w:szCs w:val="18"/>
          <w:lang w:eastAsia="fr-FR"/>
        </w:rPr>
        <w:t>Boswellia</w:t>
      </w:r>
      <w:proofErr w:type="spellEnd"/>
      <w:r>
        <w:rPr>
          <w:rFonts w:ascii="Verdana" w:eastAsia="Times New Roman" w:hAnsi="Verdana" w:cs="Times New Roman"/>
          <w:color w:val="000000"/>
          <w:sz w:val="18"/>
          <w:szCs w:val="18"/>
          <w:lang w:eastAsia="fr-FR"/>
        </w:rPr>
        <w:t>, dont les résultats sur la souplesse, l’amplitude des mouvements et l’inflammation ne sont plus à prouver.</w:t>
      </w:r>
    </w:p>
    <w:p w:rsidR="003279B6" w:rsidRDefault="00551528" w:rsidP="003279B6">
      <w:pPr>
        <w:shd w:val="clear" w:color="auto" w:fill="FFFFFF"/>
        <w:spacing w:before="255" w:after="255" w:line="240" w:lineRule="auto"/>
        <w:rPr>
          <w:rFonts w:ascii="Verdana" w:eastAsia="Times New Roman" w:hAnsi="Verdana" w:cs="Times New Roman"/>
          <w:color w:val="000000"/>
          <w:sz w:val="18"/>
          <w:szCs w:val="18"/>
          <w:lang w:eastAsia="fr-FR"/>
        </w:rPr>
      </w:pPr>
      <w:hyperlink r:id="rId5" w:history="1">
        <w:r w:rsidR="003279B6" w:rsidRPr="00E53144">
          <w:rPr>
            <w:rStyle w:val="Lienhypertexte"/>
            <w:rFonts w:ascii="Verdana" w:eastAsia="Times New Roman" w:hAnsi="Verdana" w:cs="Times New Roman"/>
            <w:sz w:val="18"/>
            <w:szCs w:val="18"/>
            <w:lang w:eastAsia="fr-FR"/>
          </w:rPr>
          <w:t>http://www.sesoignernaturellement.fr/neem-arbre-qui-guerit/</w:t>
        </w:r>
      </w:hyperlink>
    </w:p>
    <w:p w:rsidR="003279B6" w:rsidRDefault="003279B6" w:rsidP="003279B6">
      <w:pPr>
        <w:shd w:val="clear" w:color="auto" w:fill="FFFFFF"/>
        <w:spacing w:before="255" w:after="255" w:line="240" w:lineRule="auto"/>
        <w:rPr>
          <w:rFonts w:ascii="Verdana" w:eastAsia="Times New Roman" w:hAnsi="Verdana" w:cs="Times New Roman"/>
          <w:color w:val="000000"/>
          <w:sz w:val="18"/>
          <w:szCs w:val="18"/>
          <w:lang w:eastAsia="fr-FR"/>
        </w:rPr>
      </w:pPr>
    </w:p>
    <w:p w:rsidR="00851840" w:rsidRDefault="00551528">
      <w:hyperlink r:id="rId6" w:history="1">
        <w:r w:rsidR="003279B6" w:rsidRPr="00E53144">
          <w:rPr>
            <w:rStyle w:val="Lienhypertexte"/>
          </w:rPr>
          <w:t>http://gaia-om.e-monsite.com/pages/le-neem-et-la-medecine/l-arthrite-et-le-neem.html</w:t>
        </w:r>
      </w:hyperlink>
    </w:p>
    <w:p w:rsidR="003279B6" w:rsidRPr="003279B6" w:rsidRDefault="003279B6" w:rsidP="003279B6">
      <w:pPr>
        <w:numPr>
          <w:ilvl w:val="0"/>
          <w:numId w:val="1"/>
        </w:numPr>
        <w:shd w:val="clear" w:color="auto" w:fill="C3E67C"/>
        <w:spacing w:before="100" w:beforeAutospacing="1" w:after="100" w:afterAutospacing="1" w:line="240" w:lineRule="auto"/>
        <w:ind w:left="300" w:right="300"/>
        <w:rPr>
          <w:rFonts w:ascii="Verdana" w:eastAsia="Times New Roman" w:hAnsi="Verdana" w:cs="Times New Roman"/>
          <w:color w:val="161617"/>
          <w:sz w:val="20"/>
          <w:szCs w:val="20"/>
          <w:lang w:eastAsia="fr-FR"/>
        </w:rPr>
      </w:pPr>
      <w:r w:rsidRPr="003279B6">
        <w:rPr>
          <w:rFonts w:ascii="Verdana" w:eastAsia="Times New Roman" w:hAnsi="Verdana" w:cs="Times New Roman"/>
          <w:color w:val="161617"/>
          <w:sz w:val="20"/>
          <w:szCs w:val="20"/>
          <w:lang w:eastAsia="fr-FR"/>
        </w:rPr>
        <w:t>Gonflement dans une ou plusieurs articulations</w:t>
      </w:r>
    </w:p>
    <w:p w:rsidR="003279B6" w:rsidRPr="003279B6" w:rsidRDefault="003279B6" w:rsidP="003279B6">
      <w:pPr>
        <w:numPr>
          <w:ilvl w:val="0"/>
          <w:numId w:val="1"/>
        </w:numPr>
        <w:shd w:val="clear" w:color="auto" w:fill="C3E67C"/>
        <w:spacing w:before="100" w:beforeAutospacing="1" w:after="100" w:afterAutospacing="1" w:line="240" w:lineRule="auto"/>
        <w:ind w:left="300" w:right="300"/>
        <w:rPr>
          <w:rFonts w:ascii="Verdana" w:eastAsia="Times New Roman" w:hAnsi="Verdana" w:cs="Times New Roman"/>
          <w:color w:val="161617"/>
          <w:sz w:val="20"/>
          <w:szCs w:val="20"/>
          <w:lang w:eastAsia="fr-FR"/>
        </w:rPr>
      </w:pPr>
      <w:r w:rsidRPr="003279B6">
        <w:rPr>
          <w:rFonts w:ascii="Verdana" w:eastAsia="Times New Roman" w:hAnsi="Verdana" w:cs="Times New Roman"/>
          <w:color w:val="161617"/>
          <w:sz w:val="20"/>
          <w:szCs w:val="20"/>
          <w:lang w:eastAsia="fr-FR"/>
        </w:rPr>
        <w:t>Une raideur matinale prolongée</w:t>
      </w:r>
    </w:p>
    <w:p w:rsidR="003279B6" w:rsidRPr="003279B6" w:rsidRDefault="003279B6" w:rsidP="003279B6">
      <w:pPr>
        <w:numPr>
          <w:ilvl w:val="0"/>
          <w:numId w:val="1"/>
        </w:numPr>
        <w:shd w:val="clear" w:color="auto" w:fill="C3E67C"/>
        <w:spacing w:before="100" w:beforeAutospacing="1" w:after="100" w:afterAutospacing="1" w:line="240" w:lineRule="auto"/>
        <w:ind w:left="300" w:right="300"/>
        <w:rPr>
          <w:rFonts w:ascii="Verdana" w:eastAsia="Times New Roman" w:hAnsi="Verdana" w:cs="Times New Roman"/>
          <w:color w:val="161617"/>
          <w:sz w:val="20"/>
          <w:szCs w:val="20"/>
          <w:lang w:eastAsia="fr-FR"/>
        </w:rPr>
      </w:pPr>
      <w:r w:rsidRPr="003279B6">
        <w:rPr>
          <w:rFonts w:ascii="Verdana" w:eastAsia="Times New Roman" w:hAnsi="Verdana" w:cs="Times New Roman"/>
          <w:color w:val="161617"/>
          <w:sz w:val="20"/>
          <w:szCs w:val="20"/>
          <w:lang w:eastAsia="fr-FR"/>
        </w:rPr>
        <w:t>Douleur récurrente dans n'importe quelle articulation</w:t>
      </w:r>
    </w:p>
    <w:p w:rsidR="003279B6" w:rsidRPr="003279B6" w:rsidRDefault="003279B6" w:rsidP="003279B6">
      <w:pPr>
        <w:numPr>
          <w:ilvl w:val="0"/>
          <w:numId w:val="1"/>
        </w:numPr>
        <w:shd w:val="clear" w:color="auto" w:fill="C3E67C"/>
        <w:spacing w:before="100" w:beforeAutospacing="1" w:after="100" w:afterAutospacing="1" w:line="240" w:lineRule="auto"/>
        <w:ind w:left="300" w:right="300"/>
        <w:rPr>
          <w:rFonts w:ascii="Verdana" w:eastAsia="Times New Roman" w:hAnsi="Verdana" w:cs="Times New Roman"/>
          <w:color w:val="161617"/>
          <w:sz w:val="20"/>
          <w:szCs w:val="20"/>
          <w:lang w:eastAsia="fr-FR"/>
        </w:rPr>
      </w:pPr>
      <w:r w:rsidRPr="003279B6">
        <w:rPr>
          <w:rFonts w:ascii="Verdana" w:eastAsia="Times New Roman" w:hAnsi="Verdana" w:cs="Times New Roman"/>
          <w:color w:val="161617"/>
          <w:sz w:val="20"/>
          <w:szCs w:val="20"/>
          <w:lang w:eastAsia="fr-FR"/>
        </w:rPr>
        <w:t>Incapacité à se déplacer normalement</w:t>
      </w:r>
    </w:p>
    <w:p w:rsidR="003279B6" w:rsidRPr="003279B6" w:rsidRDefault="003279B6" w:rsidP="003279B6">
      <w:pPr>
        <w:numPr>
          <w:ilvl w:val="0"/>
          <w:numId w:val="1"/>
        </w:numPr>
        <w:shd w:val="clear" w:color="auto" w:fill="C3E67C"/>
        <w:spacing w:before="100" w:beforeAutospacing="1" w:after="100" w:afterAutospacing="1" w:line="240" w:lineRule="auto"/>
        <w:ind w:left="300" w:right="300"/>
        <w:rPr>
          <w:rFonts w:ascii="Verdana" w:eastAsia="Times New Roman" w:hAnsi="Verdana" w:cs="Times New Roman"/>
          <w:color w:val="161617"/>
          <w:sz w:val="20"/>
          <w:szCs w:val="20"/>
          <w:lang w:eastAsia="fr-FR"/>
        </w:rPr>
      </w:pPr>
      <w:r w:rsidRPr="003279B6">
        <w:rPr>
          <w:rFonts w:ascii="Verdana" w:eastAsia="Times New Roman" w:hAnsi="Verdana" w:cs="Times New Roman"/>
          <w:color w:val="161617"/>
          <w:sz w:val="20"/>
          <w:szCs w:val="20"/>
          <w:lang w:eastAsia="fr-FR"/>
        </w:rPr>
        <w:t>La rougeur et la chaleur</w:t>
      </w:r>
    </w:p>
    <w:p w:rsidR="003279B6" w:rsidRPr="003279B6" w:rsidRDefault="003279B6" w:rsidP="003279B6">
      <w:pPr>
        <w:numPr>
          <w:ilvl w:val="0"/>
          <w:numId w:val="1"/>
        </w:numPr>
        <w:shd w:val="clear" w:color="auto" w:fill="C3E67C"/>
        <w:spacing w:before="100" w:beforeAutospacing="1" w:after="100" w:afterAutospacing="1" w:line="240" w:lineRule="auto"/>
        <w:ind w:left="300" w:right="300"/>
        <w:rPr>
          <w:rFonts w:ascii="Verdana" w:eastAsia="Times New Roman" w:hAnsi="Verdana" w:cs="Times New Roman"/>
          <w:color w:val="161617"/>
          <w:sz w:val="20"/>
          <w:szCs w:val="20"/>
          <w:lang w:eastAsia="fr-FR"/>
        </w:rPr>
      </w:pPr>
      <w:r w:rsidRPr="003279B6">
        <w:rPr>
          <w:rFonts w:ascii="Verdana" w:eastAsia="Times New Roman" w:hAnsi="Verdana" w:cs="Times New Roman"/>
          <w:color w:val="161617"/>
          <w:sz w:val="20"/>
          <w:szCs w:val="20"/>
          <w:lang w:eastAsia="fr-FR"/>
        </w:rPr>
        <w:t>Fièvres inexpliquées, perte de poids ou de la faiblesse des douleurs articulaires</w:t>
      </w:r>
    </w:p>
    <w:p w:rsidR="00BD2A77" w:rsidRPr="00BD2A77" w:rsidRDefault="00BD2A77" w:rsidP="00BD2A77">
      <w:pPr>
        <w:spacing w:after="0" w:line="240" w:lineRule="auto"/>
        <w:rPr>
          <w:rFonts w:ascii="Trebuchet MS" w:eastAsia="Times New Roman" w:hAnsi="Trebuchet MS" w:cs="Times New Roman"/>
          <w:color w:val="000000"/>
          <w:sz w:val="18"/>
          <w:szCs w:val="18"/>
          <w:lang w:eastAsia="fr-FR"/>
        </w:rPr>
      </w:pPr>
      <w:r w:rsidRPr="00BD2A77">
        <w:rPr>
          <w:rFonts w:ascii="Trebuchet MS" w:eastAsia="Times New Roman" w:hAnsi="Trebuchet MS" w:cs="Times New Roman"/>
          <w:b/>
          <w:bCs/>
          <w:color w:val="800000"/>
          <w:sz w:val="18"/>
          <w:szCs w:val="18"/>
          <w:lang w:eastAsia="fr-FR"/>
        </w:rPr>
        <w:t>Des effets bénéfiques sur des maladies inflammatoires</w:t>
      </w:r>
    </w:p>
    <w:p w:rsidR="003279B6" w:rsidRDefault="00BD2A77" w:rsidP="00BD2A77">
      <w:pPr>
        <w:rPr>
          <w:rFonts w:ascii="Trebuchet MS" w:eastAsia="Times New Roman" w:hAnsi="Trebuchet MS" w:cs="Times New Roman"/>
          <w:color w:val="000000"/>
          <w:sz w:val="18"/>
          <w:szCs w:val="18"/>
          <w:lang w:eastAsia="fr-FR"/>
        </w:rPr>
      </w:pPr>
      <w:r w:rsidRPr="00BD2A77">
        <w:rPr>
          <w:rFonts w:ascii="Trebuchet MS" w:eastAsia="Times New Roman" w:hAnsi="Trebuchet MS" w:cs="Times New Roman"/>
          <w:color w:val="000000"/>
          <w:sz w:val="18"/>
          <w:szCs w:val="18"/>
          <w:lang w:eastAsia="fr-FR"/>
        </w:rPr>
        <w:t xml:space="preserve">Le </w:t>
      </w:r>
      <w:proofErr w:type="spellStart"/>
      <w:r w:rsidRPr="00BD2A77">
        <w:rPr>
          <w:rFonts w:ascii="Trebuchet MS" w:eastAsia="Times New Roman" w:hAnsi="Trebuchet MS" w:cs="Times New Roman"/>
          <w:color w:val="000000"/>
          <w:sz w:val="18"/>
          <w:szCs w:val="18"/>
          <w:lang w:eastAsia="fr-FR"/>
        </w:rPr>
        <w:t>neem</w:t>
      </w:r>
      <w:proofErr w:type="spellEnd"/>
      <w:r w:rsidRPr="00BD2A77">
        <w:rPr>
          <w:rFonts w:ascii="Trebuchet MS" w:eastAsia="Times New Roman" w:hAnsi="Trebuchet MS" w:cs="Times New Roman"/>
          <w:color w:val="000000"/>
          <w:sz w:val="18"/>
          <w:szCs w:val="18"/>
          <w:lang w:eastAsia="fr-FR"/>
        </w:rPr>
        <w:t xml:space="preserve"> est utilisé dans le traitement des rhumatismes et de l'arthrite aussi bien que dans d'autres maladies inflammatoires. De nombreux travaux de recherches ont montré les propriétés anti-inflammatoires du neem</w:t>
      </w:r>
      <w:r w:rsidRPr="00BD2A77">
        <w:rPr>
          <w:rFonts w:ascii="Trebuchet MS" w:eastAsia="Times New Roman" w:hAnsi="Trebuchet MS" w:cs="Times New Roman"/>
          <w:color w:val="000000"/>
          <w:sz w:val="18"/>
          <w:szCs w:val="18"/>
          <w:vertAlign w:val="superscript"/>
          <w:lang w:eastAsia="fr-FR"/>
        </w:rPr>
        <w:t>14</w:t>
      </w:r>
      <w:r w:rsidRPr="00BD2A77">
        <w:rPr>
          <w:rFonts w:ascii="Trebuchet MS" w:eastAsia="Times New Roman" w:hAnsi="Trebuchet MS" w:cs="Times New Roman"/>
          <w:color w:val="000000"/>
          <w:sz w:val="18"/>
          <w:szCs w:val="18"/>
          <w:lang w:eastAsia="fr-FR"/>
        </w:rPr>
        <w:t xml:space="preserve">. D'autres ont montré que l'un de ses principes actifs, la </w:t>
      </w:r>
      <w:proofErr w:type="spellStart"/>
      <w:r w:rsidRPr="00BD2A77">
        <w:rPr>
          <w:rFonts w:ascii="Trebuchet MS" w:eastAsia="Times New Roman" w:hAnsi="Trebuchet MS" w:cs="Times New Roman"/>
          <w:color w:val="000000"/>
          <w:sz w:val="18"/>
          <w:szCs w:val="18"/>
          <w:lang w:eastAsia="fr-FR"/>
        </w:rPr>
        <w:t>nimbidin</w:t>
      </w:r>
      <w:proofErr w:type="spellEnd"/>
      <w:r w:rsidRPr="00BD2A77">
        <w:rPr>
          <w:rFonts w:ascii="Trebuchet MS" w:eastAsia="Times New Roman" w:hAnsi="Trebuchet MS" w:cs="Times New Roman"/>
          <w:color w:val="000000"/>
          <w:sz w:val="18"/>
          <w:szCs w:val="18"/>
          <w:lang w:eastAsia="fr-FR"/>
        </w:rPr>
        <w:t xml:space="preserve">, extrait de ses graines, exerçait une action bénéfique sur l'arthrite et sur l'inflammation. </w:t>
      </w:r>
      <w:r w:rsidRPr="00BD2A77">
        <w:rPr>
          <w:rFonts w:ascii="Trebuchet MS" w:eastAsia="Times New Roman" w:hAnsi="Trebuchet MS" w:cs="Times New Roman"/>
          <w:color w:val="000000"/>
          <w:sz w:val="18"/>
          <w:szCs w:val="18"/>
          <w:highlight w:val="yellow"/>
          <w:lang w:eastAsia="fr-FR"/>
        </w:rPr>
        <w:t xml:space="preserve">L'action anti-inflammatoire du </w:t>
      </w:r>
      <w:proofErr w:type="spellStart"/>
      <w:r w:rsidRPr="00BD2A77">
        <w:rPr>
          <w:rFonts w:ascii="Trebuchet MS" w:eastAsia="Times New Roman" w:hAnsi="Trebuchet MS" w:cs="Times New Roman"/>
          <w:color w:val="000000"/>
          <w:sz w:val="18"/>
          <w:szCs w:val="18"/>
          <w:highlight w:val="yellow"/>
          <w:lang w:eastAsia="fr-FR"/>
        </w:rPr>
        <w:t>neem</w:t>
      </w:r>
      <w:proofErr w:type="spellEnd"/>
      <w:r w:rsidRPr="00BD2A77">
        <w:rPr>
          <w:rFonts w:ascii="Trebuchet MS" w:eastAsia="Times New Roman" w:hAnsi="Trebuchet MS" w:cs="Times New Roman"/>
          <w:color w:val="000000"/>
          <w:sz w:val="18"/>
          <w:szCs w:val="18"/>
          <w:highlight w:val="yellow"/>
          <w:lang w:eastAsia="fr-FR"/>
        </w:rPr>
        <w:t xml:space="preserve"> se traduit par différents types d'activités contre l'inflammation aiguë ou chronique.</w:t>
      </w:r>
      <w:r w:rsidRPr="00BD2A77">
        <w:rPr>
          <w:rFonts w:ascii="Trebuchet MS" w:eastAsia="Times New Roman" w:hAnsi="Trebuchet MS" w:cs="Times New Roman"/>
          <w:color w:val="000000"/>
          <w:sz w:val="18"/>
          <w:szCs w:val="18"/>
          <w:lang w:eastAsia="fr-FR"/>
        </w:rPr>
        <w:t xml:space="preserve"> La forte inhibition de l'inflammation immédiate et aiguë provoquée par le </w:t>
      </w:r>
      <w:proofErr w:type="spellStart"/>
      <w:r w:rsidRPr="00BD2A77">
        <w:rPr>
          <w:rFonts w:ascii="Trebuchet MS" w:eastAsia="Times New Roman" w:hAnsi="Trebuchet MS" w:cs="Times New Roman"/>
          <w:color w:val="000000"/>
          <w:sz w:val="18"/>
          <w:szCs w:val="18"/>
          <w:lang w:eastAsia="fr-FR"/>
        </w:rPr>
        <w:t>neem</w:t>
      </w:r>
      <w:proofErr w:type="spellEnd"/>
      <w:r w:rsidRPr="00BD2A77">
        <w:rPr>
          <w:rFonts w:ascii="Trebuchet MS" w:eastAsia="Times New Roman" w:hAnsi="Trebuchet MS" w:cs="Times New Roman"/>
          <w:color w:val="000000"/>
          <w:sz w:val="18"/>
          <w:szCs w:val="18"/>
          <w:lang w:eastAsia="fr-FR"/>
        </w:rPr>
        <w:t xml:space="preserve"> suggère qu'il prévient la libération de substances neurochimiques induisant l'inflammation comme des prostaglandines. Une étude a effectivement montré qu'un extrait de feuilles de </w:t>
      </w:r>
      <w:proofErr w:type="spellStart"/>
      <w:r w:rsidRPr="00BD2A77">
        <w:rPr>
          <w:rFonts w:ascii="Trebuchet MS" w:eastAsia="Times New Roman" w:hAnsi="Trebuchet MS" w:cs="Times New Roman"/>
          <w:color w:val="000000"/>
          <w:sz w:val="18"/>
          <w:szCs w:val="18"/>
          <w:lang w:eastAsia="fr-FR"/>
        </w:rPr>
        <w:t>neem</w:t>
      </w:r>
      <w:proofErr w:type="spellEnd"/>
      <w:r w:rsidRPr="00BD2A77">
        <w:rPr>
          <w:rFonts w:ascii="Trebuchet MS" w:eastAsia="Times New Roman" w:hAnsi="Trebuchet MS" w:cs="Times New Roman"/>
          <w:color w:val="000000"/>
          <w:sz w:val="18"/>
          <w:szCs w:val="18"/>
          <w:lang w:eastAsia="fr-FR"/>
        </w:rPr>
        <w:t xml:space="preserve"> inhibait plus efficacement les prostaglandines que ne le faisait l'aspirine</w:t>
      </w:r>
      <w:r w:rsidRPr="00BD2A77">
        <w:rPr>
          <w:rFonts w:ascii="Trebuchet MS" w:eastAsia="Times New Roman" w:hAnsi="Trebuchet MS" w:cs="Times New Roman"/>
          <w:color w:val="000000"/>
          <w:sz w:val="18"/>
          <w:szCs w:val="18"/>
          <w:vertAlign w:val="superscript"/>
          <w:lang w:eastAsia="fr-FR"/>
        </w:rPr>
        <w:t>15</w:t>
      </w:r>
      <w:r w:rsidRPr="00BD2A77">
        <w:rPr>
          <w:rFonts w:ascii="Trebuchet MS" w:eastAsia="Times New Roman" w:hAnsi="Trebuchet MS" w:cs="Times New Roman"/>
          <w:color w:val="000000"/>
          <w:sz w:val="18"/>
          <w:szCs w:val="18"/>
          <w:lang w:eastAsia="fr-FR"/>
        </w:rPr>
        <w:t>.</w:t>
      </w:r>
    </w:p>
    <w:p w:rsidR="00BD2A77" w:rsidRDefault="00BD2A77" w:rsidP="00BD2A77">
      <w:pPr>
        <w:rPr>
          <w:rFonts w:ascii="Trebuchet MS" w:eastAsia="Times New Roman" w:hAnsi="Trebuchet MS" w:cs="Times New Roman"/>
          <w:color w:val="000000"/>
          <w:sz w:val="18"/>
          <w:szCs w:val="18"/>
          <w:lang w:eastAsia="fr-FR"/>
        </w:rPr>
      </w:pPr>
    </w:p>
    <w:p w:rsidR="00BD2A77" w:rsidRDefault="00BD2A77" w:rsidP="00BD2A77"/>
    <w:p w:rsidR="003279B6" w:rsidRDefault="003279B6"/>
    <w:sectPr w:rsidR="003279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E8315D"/>
    <w:multiLevelType w:val="multilevel"/>
    <w:tmpl w:val="EC66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9B6"/>
    <w:rsid w:val="0012637B"/>
    <w:rsid w:val="003279B6"/>
    <w:rsid w:val="00551528"/>
    <w:rsid w:val="00851840"/>
    <w:rsid w:val="00BD2A7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8C3B16-B265-4AEA-B1F8-31C6ABFF2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9B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3279B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3279B6"/>
    <w:rPr>
      <w:color w:val="0000FF" w:themeColor="hyperlink"/>
      <w:u w:val="single"/>
    </w:rPr>
  </w:style>
  <w:style w:type="character" w:customStyle="1" w:styleId="arial12bold">
    <w:name w:val="arial12bold"/>
    <w:basedOn w:val="Policepardfaut"/>
    <w:rsid w:val="00BD2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819702">
      <w:bodyDiv w:val="1"/>
      <w:marLeft w:val="0"/>
      <w:marRight w:val="0"/>
      <w:marTop w:val="0"/>
      <w:marBottom w:val="0"/>
      <w:divBdr>
        <w:top w:val="none" w:sz="0" w:space="0" w:color="auto"/>
        <w:left w:val="none" w:sz="0" w:space="0" w:color="auto"/>
        <w:bottom w:val="none" w:sz="0" w:space="0" w:color="auto"/>
        <w:right w:val="none" w:sz="0" w:space="0" w:color="auto"/>
      </w:divBdr>
    </w:div>
    <w:div w:id="836187216">
      <w:bodyDiv w:val="1"/>
      <w:marLeft w:val="0"/>
      <w:marRight w:val="0"/>
      <w:marTop w:val="0"/>
      <w:marBottom w:val="0"/>
      <w:divBdr>
        <w:top w:val="none" w:sz="0" w:space="0" w:color="auto"/>
        <w:left w:val="none" w:sz="0" w:space="0" w:color="auto"/>
        <w:bottom w:val="none" w:sz="0" w:space="0" w:color="auto"/>
        <w:right w:val="none" w:sz="0" w:space="0" w:color="auto"/>
      </w:divBdr>
    </w:div>
    <w:div w:id="196361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aia-om.e-monsite.com/pages/le-neem-et-la-medecine/l-arthrite-et-le-neem.html" TargetMode="External"/><Relationship Id="rId5" Type="http://schemas.openxmlformats.org/officeDocument/2006/relationships/hyperlink" Target="http://www.sesoignernaturellement.fr/neem-arbre-qui-guerit/"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2995</Characters>
  <Application>Microsoft Office Word</Application>
  <DocSecurity>0</DocSecurity>
  <Lines>24</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annie</dc:creator>
  <cp:lastModifiedBy>annie okrzesik</cp:lastModifiedBy>
  <cp:revision>2</cp:revision>
  <dcterms:created xsi:type="dcterms:W3CDTF">2015-07-01T15:25:00Z</dcterms:created>
  <dcterms:modified xsi:type="dcterms:W3CDTF">2015-07-01T15:25:00Z</dcterms:modified>
</cp:coreProperties>
</file>